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60"/>
        </w:tabs>
        <w:spacing w:line="0" w:lineRule="atLeast"/>
        <w:rPr>
          <w:rFonts w:ascii="Trebuchet MS" w:hAnsi="Trebuchet MS" w:eastAsia="Trebuchet MS"/>
          <w:b/>
          <w:sz w:val="20"/>
          <w:szCs w:val="20"/>
        </w:rPr>
      </w:pPr>
      <w:r>
        <w:rPr>
          <w:rFonts w:ascii="Trebuchet MS" w:hAnsi="Trebuchet MS" w:eastAsia="Trebuchet MS"/>
          <w:sz w:val="24"/>
        </w:rPr>
        <w:t>RATOR ECONOMIC</w:t>
      </w:r>
      <w:r>
        <w:rPr>
          <w:rFonts w:ascii="Trebuchet MS" w:hAnsi="Trebuchet MS" w:eastAsia="Trebuchet MS"/>
          <w:sz w:val="24"/>
          <w:lang w:val="ro-RO"/>
        </w:rPr>
        <w:tab/>
      </w:r>
      <w:r>
        <w:rPr>
          <w:rFonts w:ascii="Trebuchet MS" w:hAnsi="Trebuchet MS" w:eastAsia="Trebuchet MS"/>
          <w:b/>
          <w:sz w:val="24"/>
        </w:rPr>
        <w:t>Formular</w:t>
      </w:r>
      <w:r>
        <w:rPr>
          <w:rFonts w:ascii="Trebuchet MS" w:hAnsi="Trebuchet MS" w:eastAsia="Trebuchet MS"/>
          <w:b/>
          <w:sz w:val="20"/>
          <w:szCs w:val="20"/>
          <w:lang w:val="ro-RO"/>
        </w:rPr>
        <w:t xml:space="preserve"> 3</w:t>
      </w:r>
    </w:p>
    <w:p>
      <w:pPr>
        <w:spacing w:line="1" w:lineRule="exact"/>
        <w:rPr>
          <w:rFonts w:ascii="Times New Roman" w:hAnsi="Times New Roman" w:eastAsia="Times New Roman"/>
        </w:rPr>
      </w:pPr>
    </w:p>
    <w:p>
      <w:pPr>
        <w:spacing w:line="0" w:lineRule="atLeast"/>
        <w:ind w:left="140"/>
        <w:rPr>
          <w:rFonts w:ascii="Trebuchet MS" w:hAnsi="Trebuchet MS" w:eastAsia="Trebuchet MS"/>
          <w:sz w:val="24"/>
        </w:rPr>
      </w:pPr>
      <w:r>
        <w:rPr>
          <w:rFonts w:ascii="Trebuchet MS" w:hAnsi="Trebuchet MS" w:eastAsia="Trebuchet MS"/>
          <w:sz w:val="24"/>
        </w:rPr>
        <w:t>____________________</w:t>
      </w:r>
    </w:p>
    <w:p>
      <w:pPr>
        <w:spacing w:line="239" w:lineRule="auto"/>
        <w:ind w:left="800"/>
        <w:rPr>
          <w:rFonts w:ascii="Trebuchet MS" w:hAnsi="Trebuchet MS" w:eastAsia="Trebuchet MS"/>
          <w:i/>
          <w:sz w:val="24"/>
        </w:rPr>
      </w:pPr>
      <w:r>
        <w:rPr>
          <w:rFonts w:ascii="Trebuchet MS" w:hAnsi="Trebuchet MS" w:eastAsia="Trebuchet MS"/>
          <w:i/>
          <w:sz w:val="24"/>
        </w:rPr>
        <w:t>(denumirea/numele)</w:t>
      </w:r>
    </w:p>
    <w:p>
      <w:pPr>
        <w:spacing w:line="279" w:lineRule="exact"/>
        <w:rPr>
          <w:rFonts w:ascii="Times New Roman" w:hAnsi="Times New Roman" w:eastAsia="Times New Roman"/>
        </w:rPr>
      </w:pPr>
    </w:p>
    <w:p>
      <w:pPr>
        <w:spacing w:line="0" w:lineRule="atLeast"/>
        <w:ind w:left="1000"/>
        <w:jc w:val="center"/>
        <w:rPr>
          <w:rFonts w:ascii="Trebuchet MS" w:hAnsi="Trebuchet MS" w:eastAsia="Trebuchet MS"/>
          <w:b/>
          <w:sz w:val="24"/>
        </w:rPr>
      </w:pPr>
      <w:r>
        <w:rPr>
          <w:rFonts w:ascii="Trebuchet MS" w:hAnsi="Trebuchet MS" w:eastAsia="Trebuchet MS"/>
          <w:b/>
          <w:sz w:val="24"/>
        </w:rPr>
        <w:t>DECLARAŢIE PRIVIND NEÎNCADRAREA ÎN SITUAȚIILE PREVĂZUTE</w:t>
      </w:r>
    </w:p>
    <w:p>
      <w:pPr>
        <w:spacing w:line="0" w:lineRule="atLeast"/>
        <w:jc w:val="center"/>
        <w:rPr>
          <w:rFonts w:ascii="Trebuchet MS" w:hAnsi="Trebuchet MS" w:eastAsia="Trebuchet MS"/>
          <w:b/>
          <w:sz w:val="24"/>
        </w:rPr>
      </w:pPr>
      <w:bookmarkStart w:id="0" w:name="page22"/>
      <w:bookmarkEnd w:id="0"/>
      <w:r>
        <w:rPr>
          <w:rFonts w:ascii="Trebuchet MS" w:hAnsi="Trebuchet MS" w:eastAsia="Trebuchet MS"/>
          <w:b/>
          <w:sz w:val="24"/>
        </w:rPr>
        <w:t>LA ART.164 DIN LEGEA NR.98/2016</w:t>
      </w:r>
    </w:p>
    <w:p>
      <w:pPr>
        <w:spacing w:line="279" w:lineRule="exact"/>
        <w:rPr>
          <w:rFonts w:ascii="Times New Roman" w:hAnsi="Times New Roman" w:eastAsia="Times New Roman"/>
        </w:rPr>
      </w:pPr>
    </w:p>
    <w:p>
      <w:pPr>
        <w:tabs>
          <w:tab w:val="left" w:pos="1980"/>
          <w:tab w:val="left" w:pos="3260"/>
          <w:tab w:val="left" w:pos="4300"/>
          <w:tab w:val="left" w:pos="5900"/>
          <w:tab w:val="left" w:pos="8120"/>
        </w:tabs>
        <w:spacing w:line="0" w:lineRule="atLeast"/>
        <w:rPr>
          <w:rFonts w:ascii="Trebuchet MS" w:hAnsi="Trebuchet MS" w:eastAsia="Trebuchet MS"/>
          <w:sz w:val="24"/>
        </w:rPr>
      </w:pPr>
      <w:r>
        <w:rPr>
          <w:rFonts w:ascii="Trebuchet MS" w:hAnsi="Trebuchet MS" w:eastAsia="Trebuchet MS"/>
          <w:sz w:val="24"/>
        </w:rPr>
        <w:t>Subsemnatul,[</w:t>
      </w:r>
      <w:r>
        <w:rPr>
          <w:rFonts w:ascii="Trebuchet MS" w:hAnsi="Trebuchet MS" w:eastAsia="Trebuchet MS"/>
          <w:i/>
          <w:sz w:val="24"/>
        </w:rPr>
        <w:t>se</w:t>
      </w:r>
      <w:r>
        <w:rPr>
          <w:rFonts w:ascii="Times New Roman" w:hAnsi="Times New Roman" w:eastAsia="Times New Roman"/>
        </w:rPr>
        <w:tab/>
      </w:r>
      <w:r>
        <w:rPr>
          <w:rFonts w:ascii="Trebuchet MS" w:hAnsi="Trebuchet MS" w:eastAsia="Trebuchet MS"/>
          <w:i/>
          <w:sz w:val="24"/>
        </w:rPr>
        <w:t>insereaza</w:t>
      </w:r>
      <w:r>
        <w:rPr>
          <w:rFonts w:ascii="Times New Roman" w:hAnsi="Times New Roman" w:eastAsia="Times New Roman"/>
        </w:rPr>
        <w:tab/>
      </w:r>
      <w:r>
        <w:rPr>
          <w:rFonts w:ascii="Trebuchet MS" w:hAnsi="Trebuchet MS" w:eastAsia="Trebuchet MS"/>
          <w:i/>
          <w:sz w:val="24"/>
        </w:rPr>
        <w:t>numele</w:t>
      </w:r>
      <w:r>
        <w:rPr>
          <w:rFonts w:ascii="Times New Roman" w:hAnsi="Times New Roman" w:eastAsia="Times New Roman"/>
        </w:rPr>
        <w:tab/>
      </w:r>
      <w:r>
        <w:rPr>
          <w:rFonts w:ascii="Trebuchet MS" w:hAnsi="Trebuchet MS" w:eastAsia="Trebuchet MS"/>
          <w:i/>
          <w:sz w:val="24"/>
        </w:rPr>
        <w:t>operatorului</w:t>
      </w:r>
      <w:r>
        <w:rPr>
          <w:rFonts w:ascii="Times New Roman" w:hAnsi="Times New Roman" w:eastAsia="Times New Roman"/>
        </w:rPr>
        <w:tab/>
      </w:r>
      <w:r>
        <w:rPr>
          <w:rFonts w:ascii="Trebuchet MS" w:hAnsi="Trebuchet MS" w:eastAsia="Trebuchet MS"/>
          <w:i/>
          <w:sz w:val="24"/>
        </w:rPr>
        <w:t>economic-peroana</w:t>
      </w:r>
      <w:r>
        <w:rPr>
          <w:rFonts w:ascii="Times New Roman" w:hAnsi="Times New Roman" w:eastAsia="Times New Roman"/>
        </w:rPr>
        <w:tab/>
      </w:r>
      <w:r>
        <w:rPr>
          <w:rFonts w:ascii="Trebuchet MS" w:hAnsi="Trebuchet MS" w:eastAsia="Trebuchet MS"/>
          <w:i/>
          <w:sz w:val="24"/>
        </w:rPr>
        <w:t>juridică</w:t>
      </w:r>
      <w:r>
        <w:rPr>
          <w:rFonts w:ascii="Trebuchet MS" w:hAnsi="Trebuchet MS" w:eastAsia="Trebuchet MS"/>
          <w:sz w:val="24"/>
        </w:rPr>
        <w:t>]</w:t>
      </w:r>
    </w:p>
    <w:p>
      <w:pPr>
        <w:spacing w:line="5" w:lineRule="exact"/>
        <w:rPr>
          <w:rFonts w:ascii="Times New Roman" w:hAnsi="Times New Roman" w:eastAsia="Times New Roman"/>
        </w:rPr>
      </w:pPr>
    </w:p>
    <w:p>
      <w:pPr>
        <w:spacing w:line="239" w:lineRule="auto"/>
        <w:ind w:right="20"/>
        <w:jc w:val="both"/>
        <w:rPr>
          <w:rFonts w:ascii="Trebuchet MS" w:hAnsi="Trebuchet MS" w:eastAsia="Trebuchet MS"/>
          <w:sz w:val="24"/>
        </w:rPr>
      </w:pPr>
      <w:r>
        <w:rPr>
          <w:rFonts w:ascii="Trebuchet MS" w:hAnsi="Trebuchet MS" w:eastAsia="Trebuchet MS"/>
          <w:sz w:val="24"/>
        </w:rPr>
        <w:t>........................................., ] în calitate de ofertant/candidat/ofertant asociat/terț susținător la ofertantului/candidatului, declar pe propria răspundere, sub sancţiunea excluderii din procedură şi a sancţiunilor aplicate faptei de fals în acte publice, că nu mă aflu în situația prevăzută la art.164 din Legea nr.98/2016 privind achizițiile publice respectiv, nu am fost condamnat prin hotărâre definitivă a unei instanţe judecătoreşti, pentru comiterea uneia dintre următoarele infracţiuni :</w:t>
      </w:r>
    </w:p>
    <w:p>
      <w:pPr>
        <w:spacing w:line="9" w:lineRule="exact"/>
        <w:rPr>
          <w:rFonts w:ascii="Times New Roman" w:hAnsi="Times New Roman" w:eastAsia="Times New Roman"/>
        </w:rPr>
      </w:pPr>
    </w:p>
    <w:p>
      <w:pPr>
        <w:spacing w:line="238" w:lineRule="auto"/>
        <w:ind w:firstLine="288"/>
        <w:jc w:val="both"/>
        <w:rPr>
          <w:rFonts w:ascii="Trebuchet MS" w:hAnsi="Trebuchet MS" w:eastAsia="Trebuchet MS"/>
          <w:color w:val="000000"/>
          <w:sz w:val="24"/>
        </w:rPr>
      </w:pPr>
      <w:r>
        <w:rPr>
          <w:rFonts w:ascii="Trebuchet MS" w:hAnsi="Trebuchet MS" w:eastAsia="Trebuchet MS"/>
          <w:b/>
          <w:sz w:val="24"/>
        </w:rPr>
        <w:t xml:space="preserve">a) </w:t>
      </w:r>
      <w:r>
        <w:rPr>
          <w:rFonts w:ascii="Trebuchet MS" w:hAnsi="Trebuchet MS" w:eastAsia="Trebuchet MS"/>
          <w:sz w:val="24"/>
        </w:rPr>
        <w:t>constituirea unui grup infracţional organizat, prevăzută de</w:t>
      </w:r>
      <w:r>
        <w:rPr>
          <w:rFonts w:ascii="Trebuchet MS" w:hAnsi="Trebuchet MS" w:eastAsia="Trebuchet MS"/>
          <w:b/>
          <w:sz w:val="24"/>
        </w:rPr>
        <w:t xml:space="preserve"> </w:t>
      </w:r>
      <w:r>
        <w:fldChar w:fldCharType="begin"/>
      </w:r>
      <w:r>
        <w:instrText xml:space="preserve"> HYPERLINK "javascript:ln2Go2lnkX('MTg0MzY5OA==','art367');" </w:instrText>
      </w:r>
      <w:r>
        <w:fldChar w:fldCharType="separate"/>
      </w:r>
      <w:r>
        <w:rPr>
          <w:rFonts w:ascii="Trebuchet MS" w:hAnsi="Trebuchet MS" w:eastAsia="Trebuchet MS"/>
          <w:color w:val="0000FF"/>
          <w:sz w:val="24"/>
          <w:u w:val="single"/>
        </w:rPr>
        <w:t>art. 367</w:t>
      </w:r>
      <w:r>
        <w:rPr>
          <w:rFonts w:ascii="Trebuchet MS" w:hAnsi="Trebuchet MS" w:eastAsia="Trebuchet MS"/>
          <w:b/>
          <w:sz w:val="24"/>
          <w:u w:val="single"/>
        </w:rPr>
        <w:t xml:space="preserve"> </w:t>
      </w:r>
      <w:r>
        <w:fldChar w:fldCharType="end"/>
      </w:r>
      <w:r>
        <w:rPr>
          <w:rFonts w:ascii="Trebuchet MS" w:hAnsi="Trebuchet MS" w:eastAsia="Trebuchet MS"/>
          <w:sz w:val="24"/>
        </w:rPr>
        <w:t>din</w:t>
      </w:r>
      <w:r>
        <w:rPr>
          <w:rFonts w:ascii="Trebuchet MS" w:hAnsi="Trebuchet MS" w:eastAsia="Trebuchet MS"/>
          <w:b/>
          <w:sz w:val="24"/>
        </w:rPr>
        <w:t xml:space="preserve"> </w:t>
      </w:r>
      <w:r>
        <w:rPr>
          <w:rFonts w:ascii="Trebuchet MS" w:hAnsi="Trebuchet MS" w:eastAsia="Trebuchet MS"/>
          <w:sz w:val="24"/>
        </w:rPr>
        <w:t>Legea</w:t>
      </w:r>
      <w:r>
        <w:rPr>
          <w:rFonts w:ascii="Trebuchet MS" w:hAnsi="Trebuchet MS" w:eastAsia="Trebuchet MS"/>
          <w:b/>
          <w:sz w:val="24"/>
        </w:rPr>
        <w:t xml:space="preserve"> </w:t>
      </w:r>
      <w:r>
        <w:fldChar w:fldCharType="begin"/>
      </w:r>
      <w:r>
        <w:instrText xml:space="preserve"> HYPERLINK "javascript:ln2Go2lnk('MTg0MzY5OQ==');" </w:instrText>
      </w:r>
      <w:r>
        <w:fldChar w:fldCharType="separate"/>
      </w:r>
      <w:r>
        <w:rPr>
          <w:rFonts w:ascii="Trebuchet MS" w:hAnsi="Trebuchet MS" w:eastAsia="Trebuchet MS"/>
          <w:color w:val="0000FF"/>
          <w:sz w:val="24"/>
          <w:u w:val="single"/>
        </w:rPr>
        <w:t>nr. 286/2009</w:t>
      </w:r>
      <w:r>
        <w:rPr>
          <w:rFonts w:ascii="Trebuchet MS" w:hAnsi="Trebuchet MS" w:eastAsia="Trebuchet MS"/>
          <w:color w:val="0000FF"/>
          <w:sz w:val="24"/>
        </w:rPr>
        <w:t xml:space="preserve"> </w:t>
      </w:r>
      <w:r>
        <w:fldChar w:fldCharType="end"/>
      </w:r>
      <w:r>
        <w:rPr>
          <w:rFonts w:ascii="Trebuchet MS" w:hAnsi="Trebuchet MS" w:eastAsia="Trebuchet MS"/>
          <w:color w:val="000000"/>
          <w:sz w:val="24"/>
        </w:rPr>
        <w:t>privind</w:t>
      </w:r>
      <w:r>
        <w:rPr>
          <w:rFonts w:ascii="Trebuchet MS" w:hAnsi="Trebuchet MS" w:eastAsia="Trebuchet MS"/>
          <w:color w:val="0000FF"/>
          <w:sz w:val="24"/>
        </w:rPr>
        <w:t xml:space="preserve"> </w:t>
      </w:r>
      <w:r>
        <w:fldChar w:fldCharType="begin"/>
      </w:r>
      <w:r>
        <w:instrText xml:space="preserve"> HYPERLINK "javascript:ln2Go2lnk('MTg0MzY5OA==');" </w:instrText>
      </w:r>
      <w:r>
        <w:fldChar w:fldCharType="separate"/>
      </w:r>
      <w:r>
        <w:rPr>
          <w:rFonts w:ascii="Trebuchet MS" w:hAnsi="Trebuchet MS" w:eastAsia="Trebuchet MS"/>
          <w:color w:val="0000FF"/>
          <w:sz w:val="24"/>
          <w:u w:val="single"/>
        </w:rPr>
        <w:t>Codul penal</w:t>
      </w:r>
      <w:r>
        <w:fldChar w:fldCharType="end"/>
      </w:r>
      <w:r>
        <w:rPr>
          <w:rFonts w:ascii="Trebuchet MS" w:hAnsi="Trebuchet MS" w:eastAsia="Trebuchet MS"/>
          <w:color w:val="000000"/>
          <w:sz w:val="24"/>
        </w:rPr>
        <w:t>,</w:t>
      </w:r>
      <w:r>
        <w:rPr>
          <w:rFonts w:ascii="Trebuchet MS" w:hAnsi="Trebuchet MS" w:eastAsia="Trebuchet MS"/>
          <w:color w:val="0000FF"/>
          <w:sz w:val="24"/>
        </w:rPr>
        <w:t xml:space="preserve"> </w:t>
      </w:r>
      <w:r>
        <w:rPr>
          <w:rFonts w:ascii="Trebuchet MS" w:hAnsi="Trebuchet MS" w:eastAsia="Trebuchet MS"/>
          <w:color w:val="000000"/>
          <w:sz w:val="24"/>
        </w:rPr>
        <w:t>cu modificările şi completările ulterioare, sau de</w:t>
      </w:r>
      <w:r>
        <w:rPr>
          <w:rFonts w:ascii="Trebuchet MS" w:hAnsi="Trebuchet MS" w:eastAsia="Trebuchet MS"/>
          <w:color w:val="0000FF"/>
          <w:sz w:val="24"/>
        </w:rPr>
        <w:t xml:space="preserve"> </w:t>
      </w:r>
      <w:r>
        <w:rPr>
          <w:rFonts w:ascii="Trebuchet MS" w:hAnsi="Trebuchet MS" w:eastAsia="Trebuchet MS"/>
          <w:color w:val="000000"/>
          <w:sz w:val="24"/>
        </w:rPr>
        <w:t>dispoziţiile corespunzătoare ale legislaţiei penale a statului în care respectivul operator economic a fost condamnat;</w:t>
      </w:r>
    </w:p>
    <w:p>
      <w:pPr>
        <w:spacing w:line="8" w:lineRule="exact"/>
        <w:rPr>
          <w:rFonts w:ascii="Trebuchet MS" w:hAnsi="Trebuchet MS" w:eastAsia="Trebuchet MS"/>
          <w:b/>
          <w:sz w:val="24"/>
        </w:rPr>
      </w:pPr>
    </w:p>
    <w:p>
      <w:pPr>
        <w:numPr>
          <w:ilvl w:val="0"/>
          <w:numId w:val="1"/>
        </w:numPr>
        <w:tabs>
          <w:tab w:val="left" w:pos="530"/>
        </w:tabs>
        <w:spacing w:line="239" w:lineRule="auto"/>
        <w:ind w:firstLine="215"/>
        <w:jc w:val="both"/>
        <w:rPr>
          <w:rFonts w:ascii="Trebuchet MS" w:hAnsi="Trebuchet MS" w:eastAsia="Trebuchet MS"/>
          <w:sz w:val="24"/>
        </w:rPr>
      </w:pPr>
      <w:r>
        <w:rPr>
          <w:rFonts w:ascii="Trebuchet MS" w:hAnsi="Trebuchet MS" w:eastAsia="Trebuchet MS"/>
          <w:sz w:val="24"/>
        </w:rPr>
        <w:t xml:space="preserve">infracţiuni de corupţie, prevăzute de </w:t>
      </w:r>
      <w:r>
        <w:fldChar w:fldCharType="begin"/>
      </w:r>
      <w:r>
        <w:instrText xml:space="preserve"> HYPERLINK "javascript:ln2Go2lnkX('MTg0MzY5OA==','art289');" </w:instrText>
      </w:r>
      <w:r>
        <w:fldChar w:fldCharType="separate"/>
      </w:r>
      <w:r>
        <w:rPr>
          <w:rFonts w:ascii="Trebuchet MS" w:hAnsi="Trebuchet MS" w:eastAsia="Trebuchet MS"/>
          <w:color w:val="0000FF"/>
          <w:sz w:val="24"/>
          <w:u w:val="single"/>
        </w:rPr>
        <w:t>art. 289</w:t>
      </w:r>
      <w:r>
        <w:fldChar w:fldCharType="end"/>
      </w:r>
      <w:r>
        <w:rPr>
          <w:rFonts w:ascii="Trebuchet MS" w:hAnsi="Trebuchet MS" w:eastAsia="Trebuchet MS"/>
          <w:sz w:val="24"/>
        </w:rPr>
        <w:t>-</w:t>
      </w:r>
      <w:r>
        <w:fldChar w:fldCharType="begin"/>
      </w:r>
      <w:r>
        <w:instrText xml:space="preserve"> HYPERLINK "javascript:ln2Go2lnkX('MTg0MzY5OA==','art294');" </w:instrText>
      </w:r>
      <w:r>
        <w:fldChar w:fldCharType="separate"/>
      </w:r>
      <w:r>
        <w:rPr>
          <w:rFonts w:ascii="Trebuchet MS" w:hAnsi="Trebuchet MS" w:eastAsia="Trebuchet MS"/>
          <w:color w:val="0000FF"/>
          <w:sz w:val="24"/>
          <w:u w:val="single"/>
        </w:rPr>
        <w:t>294</w:t>
      </w:r>
      <w:r>
        <w:rPr>
          <w:rFonts w:ascii="Trebuchet MS" w:hAnsi="Trebuchet MS" w:eastAsia="Trebuchet MS"/>
          <w:sz w:val="24"/>
          <w:u w:val="single"/>
        </w:rPr>
        <w:t xml:space="preserve"> </w:t>
      </w:r>
      <w:r>
        <w:fldChar w:fldCharType="end"/>
      </w:r>
      <w:r>
        <w:rPr>
          <w:rFonts w:ascii="Trebuchet MS" w:hAnsi="Trebuchet MS" w:eastAsia="Trebuchet MS"/>
          <w:sz w:val="24"/>
        </w:rPr>
        <w:t xml:space="preserve">din Legea </w:t>
      </w:r>
      <w:r>
        <w:fldChar w:fldCharType="begin"/>
      </w:r>
      <w:r>
        <w:instrText xml:space="preserve"> HYPERLINK "javascript:ln2Go2lnk('MTg0MzY5OQ==');" </w:instrText>
      </w:r>
      <w:r>
        <w:fldChar w:fldCharType="separate"/>
      </w:r>
      <w:r>
        <w:rPr>
          <w:rFonts w:ascii="Trebuchet MS" w:hAnsi="Trebuchet MS" w:eastAsia="Trebuchet MS"/>
          <w:color w:val="0000FF"/>
          <w:sz w:val="24"/>
          <w:u w:val="single"/>
        </w:rPr>
        <w:t>nr. 286/2009</w:t>
      </w:r>
      <w:r>
        <w:fldChar w:fldCharType="end"/>
      </w:r>
      <w:r>
        <w:rPr>
          <w:rFonts w:ascii="Trebuchet MS" w:hAnsi="Trebuchet MS" w:eastAsia="Trebuchet MS"/>
          <w:sz w:val="24"/>
        </w:rPr>
        <w:t xml:space="preserve">, cu modificările şi completările ulterioare, şi infracţiuni asimilate infracţiunilor de corupţie prevăzute de </w:t>
      </w:r>
      <w:r>
        <w:fldChar w:fldCharType="begin"/>
      </w:r>
      <w:r>
        <w:instrText xml:space="preserve"> HYPERLINK "javascript:ln2Go2lnkX('MTUyMzQ2MQ==','art10');" </w:instrText>
      </w:r>
      <w:r>
        <w:fldChar w:fldCharType="separate"/>
      </w:r>
      <w:r>
        <w:rPr>
          <w:rFonts w:ascii="Trebuchet MS" w:hAnsi="Trebuchet MS" w:eastAsia="Trebuchet MS"/>
          <w:color w:val="0000FF"/>
          <w:sz w:val="24"/>
          <w:u w:val="single"/>
        </w:rPr>
        <w:t>art. 10</w:t>
      </w:r>
      <w:r>
        <w:fldChar w:fldCharType="end"/>
      </w:r>
      <w:r>
        <w:rPr>
          <w:rFonts w:ascii="Trebuchet MS" w:hAnsi="Trebuchet MS" w:eastAsia="Trebuchet MS"/>
          <w:sz w:val="24"/>
        </w:rPr>
        <w:t>-</w:t>
      </w:r>
      <w:r>
        <w:fldChar w:fldCharType="begin"/>
      </w:r>
      <w:r>
        <w:instrText xml:space="preserve"> HYPERLINK "javascript:ln2Go2lnkX('MTUyMzQ2MQ==','art13');" </w:instrText>
      </w:r>
      <w:r>
        <w:fldChar w:fldCharType="separate"/>
      </w:r>
      <w:r>
        <w:rPr>
          <w:rFonts w:ascii="Trebuchet MS" w:hAnsi="Trebuchet MS" w:eastAsia="Trebuchet MS"/>
          <w:color w:val="0000FF"/>
          <w:sz w:val="24"/>
          <w:u w:val="single"/>
        </w:rPr>
        <w:t>13</w:t>
      </w:r>
      <w:r>
        <w:rPr>
          <w:rFonts w:ascii="Trebuchet MS" w:hAnsi="Trebuchet MS" w:eastAsia="Trebuchet MS"/>
          <w:sz w:val="24"/>
          <w:u w:val="single"/>
        </w:rPr>
        <w:t xml:space="preserve"> </w:t>
      </w:r>
      <w:r>
        <w:fldChar w:fldCharType="end"/>
      </w:r>
      <w:r>
        <w:rPr>
          <w:rFonts w:ascii="Trebuchet MS" w:hAnsi="Trebuchet MS" w:eastAsia="Trebuchet MS"/>
          <w:sz w:val="24"/>
        </w:rPr>
        <w:t xml:space="preserve">din Legea </w:t>
      </w:r>
      <w:r>
        <w:fldChar w:fldCharType="begin"/>
      </w:r>
      <w:r>
        <w:instrText xml:space="preserve"> HYPERLINK "javascript:ln2Go2lnk('MTUyMzQ2MQ==');" </w:instrText>
      </w:r>
      <w:r>
        <w:fldChar w:fldCharType="separate"/>
      </w:r>
      <w:r>
        <w:rPr>
          <w:rFonts w:ascii="Trebuchet MS" w:hAnsi="Trebuchet MS" w:eastAsia="Trebuchet MS"/>
          <w:color w:val="0000FF"/>
          <w:sz w:val="24"/>
          <w:u w:val="single"/>
        </w:rPr>
        <w:t>nr. 78/2000</w:t>
      </w:r>
      <w:r>
        <w:rPr>
          <w:rFonts w:ascii="Trebuchet MS" w:hAnsi="Trebuchet MS" w:eastAsia="Trebuchet MS"/>
          <w:sz w:val="24"/>
          <w:u w:val="single"/>
        </w:rPr>
        <w:t xml:space="preserve"> </w:t>
      </w:r>
      <w:r>
        <w:fldChar w:fldCharType="end"/>
      </w:r>
      <w:r>
        <w:rPr>
          <w:rFonts w:ascii="Trebuchet MS" w:hAnsi="Trebuchet MS" w:eastAsia="Trebuchet MS"/>
          <w:sz w:val="24"/>
        </w:rPr>
        <w:t>pentru prevenirea, descoperirea şi sancţionarea faptelor de corupţie, cu modificările şi completările ulterioare, sau de dispoziţiile corespunzătoare ale legislaţiei penale a statului în care respectivul operator economic a fost condamnat;</w:t>
      </w:r>
    </w:p>
    <w:p>
      <w:pPr>
        <w:spacing w:line="8" w:lineRule="exact"/>
        <w:rPr>
          <w:rFonts w:ascii="Trebuchet MS" w:hAnsi="Trebuchet MS" w:eastAsia="Trebuchet MS"/>
          <w:sz w:val="24"/>
        </w:rPr>
      </w:pPr>
    </w:p>
    <w:p>
      <w:pPr>
        <w:numPr>
          <w:ilvl w:val="0"/>
          <w:numId w:val="1"/>
        </w:numPr>
        <w:tabs>
          <w:tab w:val="left" w:pos="506"/>
        </w:tabs>
        <w:spacing w:line="220" w:lineRule="auto"/>
        <w:ind w:right="20" w:firstLine="215"/>
        <w:jc w:val="both"/>
        <w:rPr>
          <w:rFonts w:ascii="Trebuchet MS" w:hAnsi="Trebuchet MS" w:eastAsia="Trebuchet MS"/>
          <w:color w:val="0000FF"/>
          <w:sz w:val="24"/>
        </w:rPr>
      </w:pPr>
      <w:r>
        <w:rPr>
          <w:rFonts w:ascii="Trebuchet MS" w:hAnsi="Trebuchet MS" w:eastAsia="Trebuchet MS"/>
          <w:sz w:val="24"/>
        </w:rPr>
        <w:t xml:space="preserve">infracţiuni împotriva intereselor financiare ale Uniunii Europene, prevăzute de </w:t>
      </w:r>
      <w:r>
        <w:fldChar w:fldCharType="begin"/>
      </w:r>
      <w:r>
        <w:instrText xml:space="preserve"> HYPERLINK "javascript:ln2Go2lnkX('MTUyMzQ2MQ==','art18');" </w:instrText>
      </w:r>
      <w:r>
        <w:fldChar w:fldCharType="separate"/>
      </w:r>
      <w:r>
        <w:rPr>
          <w:rFonts w:ascii="Trebuchet MS" w:hAnsi="Trebuchet MS" w:eastAsia="Trebuchet MS"/>
          <w:color w:val="0000FF"/>
          <w:sz w:val="24"/>
          <w:u w:val="single"/>
        </w:rPr>
        <w:t>art. 18</w:t>
      </w:r>
      <w:r>
        <w:rPr>
          <w:rFonts w:ascii="Trebuchet MS" w:hAnsi="Trebuchet MS" w:eastAsia="Trebuchet MS"/>
          <w:color w:val="0000FF"/>
          <w:sz w:val="32"/>
          <w:u w:val="single"/>
          <w:vertAlign w:val="superscript"/>
        </w:rPr>
        <w:t>1</w:t>
      </w:r>
      <w:r>
        <w:rPr>
          <w:rFonts w:ascii="Trebuchet MS" w:hAnsi="Trebuchet MS" w:eastAsia="Trebuchet MS"/>
          <w:color w:val="0000FF"/>
          <w:sz w:val="24"/>
        </w:rPr>
        <w:t xml:space="preserve"> </w:t>
      </w:r>
      <w:r>
        <w:fldChar w:fldCharType="end"/>
      </w:r>
      <w:r>
        <w:rPr>
          <w:rFonts w:ascii="Trebuchet MS" w:hAnsi="Trebuchet MS" w:eastAsia="Trebuchet MS"/>
          <w:color w:val="000000"/>
          <w:sz w:val="24"/>
        </w:rPr>
        <w:t>-</w:t>
      </w:r>
      <w:r>
        <w:fldChar w:fldCharType="begin"/>
      </w:r>
      <w:r>
        <w:instrText xml:space="preserve"> HYPERLINK "javascript:ln2Go2lnkX('MTUyMzQ2MQ==','art18');" </w:instrText>
      </w:r>
      <w:r>
        <w:fldChar w:fldCharType="separate"/>
      </w:r>
      <w:r>
        <w:rPr>
          <w:rFonts w:ascii="Trebuchet MS" w:hAnsi="Trebuchet MS" w:eastAsia="Trebuchet MS"/>
          <w:color w:val="0000FF"/>
          <w:sz w:val="24"/>
          <w:u w:val="single"/>
        </w:rPr>
        <w:t>18</w:t>
      </w:r>
      <w:r>
        <w:rPr>
          <w:rFonts w:ascii="Trebuchet MS" w:hAnsi="Trebuchet MS" w:eastAsia="Trebuchet MS"/>
          <w:color w:val="0000FF"/>
          <w:sz w:val="32"/>
          <w:u w:val="single"/>
          <w:vertAlign w:val="superscript"/>
        </w:rPr>
        <w:t>5</w:t>
      </w:r>
      <w:r>
        <w:rPr>
          <w:rFonts w:ascii="Trebuchet MS" w:hAnsi="Trebuchet MS" w:eastAsia="Trebuchet MS"/>
          <w:color w:val="0000FF"/>
          <w:sz w:val="24"/>
          <w:u w:val="single"/>
        </w:rPr>
        <w:t xml:space="preserve"> </w:t>
      </w:r>
      <w:r>
        <w:fldChar w:fldCharType="end"/>
      </w:r>
      <w:r>
        <w:rPr>
          <w:rFonts w:ascii="Trebuchet MS" w:hAnsi="Trebuchet MS" w:eastAsia="Trebuchet MS"/>
          <w:color w:val="000000"/>
          <w:sz w:val="24"/>
        </w:rPr>
        <w:t>din</w:t>
      </w:r>
      <w:r>
        <w:rPr>
          <w:rFonts w:ascii="Trebuchet MS" w:hAnsi="Trebuchet MS" w:eastAsia="Trebuchet MS"/>
          <w:color w:val="0000FF"/>
          <w:sz w:val="24"/>
        </w:rPr>
        <w:t xml:space="preserve"> </w:t>
      </w:r>
      <w:r>
        <w:rPr>
          <w:rFonts w:ascii="Trebuchet MS" w:hAnsi="Trebuchet MS" w:eastAsia="Trebuchet MS"/>
          <w:color w:val="000000"/>
          <w:sz w:val="24"/>
        </w:rPr>
        <w:t>Legea nr. 78/2000, cu modificările şi completările ulterioare, sau</w:t>
      </w:r>
      <w:r>
        <w:rPr>
          <w:rFonts w:ascii="Trebuchet MS" w:hAnsi="Trebuchet MS" w:eastAsia="Trebuchet MS"/>
          <w:color w:val="0000FF"/>
          <w:sz w:val="24"/>
        </w:rPr>
        <w:t xml:space="preserve"> </w:t>
      </w:r>
      <w:r>
        <w:rPr>
          <w:rFonts w:ascii="Trebuchet MS" w:hAnsi="Trebuchet MS" w:eastAsia="Trebuchet MS"/>
          <w:color w:val="000000"/>
          <w:sz w:val="24"/>
        </w:rPr>
        <w:t>de dispoziţiile corespunzătoare ale legislaţiei penale a statului în care respectivul operator economic a fost condamnat;</w:t>
      </w:r>
    </w:p>
    <w:p>
      <w:pPr>
        <w:spacing w:line="9" w:lineRule="exact"/>
        <w:rPr>
          <w:rFonts w:ascii="Trebuchet MS" w:hAnsi="Trebuchet MS" w:eastAsia="Trebuchet MS"/>
          <w:color w:val="0000FF"/>
          <w:sz w:val="24"/>
        </w:rPr>
      </w:pPr>
    </w:p>
    <w:p>
      <w:pPr>
        <w:numPr>
          <w:ilvl w:val="0"/>
          <w:numId w:val="1"/>
        </w:numPr>
        <w:tabs>
          <w:tab w:val="left" w:pos="523"/>
        </w:tabs>
        <w:spacing w:line="238" w:lineRule="auto"/>
        <w:ind w:right="20" w:firstLine="215"/>
        <w:jc w:val="both"/>
        <w:rPr>
          <w:rFonts w:ascii="Trebuchet MS" w:hAnsi="Trebuchet MS" w:eastAsia="Trebuchet MS"/>
          <w:sz w:val="24"/>
        </w:rPr>
      </w:pPr>
      <w:r>
        <w:rPr>
          <w:rFonts w:ascii="Trebuchet MS" w:hAnsi="Trebuchet MS" w:eastAsia="Trebuchet MS"/>
          <w:sz w:val="24"/>
        </w:rPr>
        <w:t xml:space="preserve">acte de terorism, prevăzute de art. 32-35 şi art. 37-38 din Legea </w:t>
      </w:r>
      <w:r>
        <w:fldChar w:fldCharType="begin"/>
      </w:r>
      <w:r>
        <w:instrText xml:space="preserve"> HYPERLINK "javascript:ln2Go2lnk('MTY0MDg5Ng==');" </w:instrText>
      </w:r>
      <w:r>
        <w:fldChar w:fldCharType="separate"/>
      </w:r>
      <w:r>
        <w:rPr>
          <w:rFonts w:ascii="Trebuchet MS" w:hAnsi="Trebuchet MS" w:eastAsia="Trebuchet MS"/>
          <w:color w:val="0000FF"/>
          <w:sz w:val="24"/>
          <w:u w:val="single"/>
        </w:rPr>
        <w:t>nr. 535/2004</w:t>
      </w:r>
      <w:r>
        <w:fldChar w:fldCharType="end"/>
      </w:r>
      <w:r>
        <w:rPr>
          <w:rFonts w:ascii="Trebuchet MS" w:hAnsi="Trebuchet MS" w:eastAsia="Trebuchet MS"/>
          <w:sz w:val="24"/>
        </w:rPr>
        <w:t xml:space="preserve"> privind prevenirea şi combaterea terorismului, cu modificările şi completările ulterioare, sau de dispoziţiile corespunzătoare ale legislaţiei penale a statului în care respectivul operator economic a fost condamnat;</w:t>
      </w:r>
    </w:p>
    <w:p>
      <w:pPr>
        <w:spacing w:line="8" w:lineRule="exact"/>
        <w:rPr>
          <w:rFonts w:ascii="Trebuchet MS" w:hAnsi="Trebuchet MS" w:eastAsia="Trebuchet MS"/>
          <w:sz w:val="24"/>
        </w:rPr>
      </w:pPr>
    </w:p>
    <w:p>
      <w:pPr>
        <w:numPr>
          <w:ilvl w:val="0"/>
          <w:numId w:val="1"/>
        </w:numPr>
        <w:tabs>
          <w:tab w:val="left" w:pos="614"/>
        </w:tabs>
        <w:spacing w:line="239" w:lineRule="auto"/>
        <w:ind w:firstLine="215"/>
        <w:jc w:val="both"/>
        <w:rPr>
          <w:rFonts w:ascii="Trebuchet MS" w:hAnsi="Trebuchet MS" w:eastAsia="Trebuchet MS"/>
          <w:sz w:val="24"/>
        </w:rPr>
      </w:pPr>
      <w:r>
        <w:rPr>
          <w:rFonts w:ascii="Trebuchet MS" w:hAnsi="Trebuchet MS" w:eastAsia="Trebuchet MS"/>
          <w:sz w:val="24"/>
        </w:rPr>
        <w:t xml:space="preserve">spălarea banilor, prevăzută de </w:t>
      </w:r>
      <w:r>
        <w:fldChar w:fldCharType="begin"/>
      </w:r>
      <w:r>
        <w:instrText xml:space="preserve"> HYPERLINK "javascript:ln2Go2lnkX('MjEyMjQzOA==','art29');" </w:instrText>
      </w:r>
      <w:r>
        <w:fldChar w:fldCharType="separate"/>
      </w:r>
      <w:r>
        <w:rPr>
          <w:rFonts w:ascii="Trebuchet MS" w:hAnsi="Trebuchet MS" w:eastAsia="Trebuchet MS"/>
          <w:color w:val="0000FF"/>
          <w:sz w:val="24"/>
          <w:u w:val="single"/>
        </w:rPr>
        <w:t>art. 29</w:t>
      </w:r>
      <w:r>
        <w:rPr>
          <w:rFonts w:ascii="Trebuchet MS" w:hAnsi="Trebuchet MS" w:eastAsia="Trebuchet MS"/>
          <w:sz w:val="24"/>
          <w:u w:val="single"/>
        </w:rPr>
        <w:t xml:space="preserve"> </w:t>
      </w:r>
      <w:r>
        <w:fldChar w:fldCharType="end"/>
      </w:r>
      <w:r>
        <w:rPr>
          <w:rFonts w:ascii="Trebuchet MS" w:hAnsi="Trebuchet MS" w:eastAsia="Trebuchet MS"/>
          <w:sz w:val="24"/>
        </w:rPr>
        <w:t>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pPr>
        <w:spacing w:line="8" w:lineRule="exact"/>
        <w:rPr>
          <w:rFonts w:ascii="Trebuchet MS" w:hAnsi="Trebuchet MS" w:eastAsia="Trebuchet MS"/>
          <w:sz w:val="24"/>
        </w:rPr>
      </w:pPr>
    </w:p>
    <w:p>
      <w:pPr>
        <w:numPr>
          <w:ilvl w:val="0"/>
          <w:numId w:val="1"/>
        </w:numPr>
        <w:tabs>
          <w:tab w:val="left" w:pos="490"/>
        </w:tabs>
        <w:spacing w:line="238" w:lineRule="auto"/>
        <w:ind w:right="20" w:firstLine="215"/>
        <w:jc w:val="both"/>
        <w:rPr>
          <w:rFonts w:ascii="Trebuchet MS" w:hAnsi="Trebuchet MS" w:eastAsia="Trebuchet MS"/>
          <w:b/>
          <w:sz w:val="24"/>
        </w:rPr>
      </w:pPr>
      <w:r>
        <w:rPr>
          <w:rFonts w:ascii="Trebuchet MS" w:hAnsi="Trebuchet MS" w:eastAsia="Trebuchet MS"/>
          <w:sz w:val="24"/>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pPr>
        <w:spacing w:line="8" w:lineRule="exact"/>
        <w:rPr>
          <w:rFonts w:ascii="Trebuchet MS" w:hAnsi="Trebuchet MS" w:eastAsia="Trebuchet MS"/>
          <w:b/>
          <w:sz w:val="24"/>
        </w:rPr>
      </w:pPr>
    </w:p>
    <w:p>
      <w:pPr>
        <w:numPr>
          <w:ilvl w:val="0"/>
          <w:numId w:val="1"/>
        </w:numPr>
        <w:tabs>
          <w:tab w:val="left" w:pos="554"/>
        </w:tabs>
        <w:spacing w:line="237" w:lineRule="auto"/>
        <w:ind w:right="20" w:firstLine="215"/>
        <w:jc w:val="both"/>
        <w:rPr>
          <w:rFonts w:ascii="Trebuchet MS" w:hAnsi="Trebuchet MS" w:eastAsia="Trebuchet MS"/>
          <w:b/>
          <w:sz w:val="24"/>
        </w:rPr>
      </w:pPr>
      <w:r>
        <w:rPr>
          <w:rFonts w:ascii="Trebuchet MS" w:hAnsi="Trebuchet MS" w:eastAsia="Trebuchet MS"/>
          <w:sz w:val="24"/>
        </w:rPr>
        <w:t>fraudă, în sensul articolului 1 din Convenţia privind protejarea intereselor financiare ale Comunităţilor Europene din 27 noiembrie 1995.</w:t>
      </w:r>
    </w:p>
    <w:p>
      <w:pPr>
        <w:spacing w:line="6" w:lineRule="exact"/>
        <w:rPr>
          <w:rFonts w:ascii="Trebuchet MS" w:hAnsi="Trebuchet MS" w:eastAsia="Trebuchet MS"/>
          <w:b/>
          <w:sz w:val="24"/>
        </w:rPr>
      </w:pPr>
    </w:p>
    <w:p>
      <w:pPr>
        <w:spacing w:line="239" w:lineRule="auto"/>
        <w:ind w:right="20" w:firstLine="708"/>
        <w:jc w:val="both"/>
        <w:rPr>
          <w:rFonts w:ascii="Trebuchet MS" w:hAnsi="Trebuchet MS" w:eastAsia="Trebuchet MS"/>
          <w:sz w:val="24"/>
        </w:rPr>
      </w:pPr>
      <w:r>
        <w:rPr>
          <w:rFonts w:ascii="Trebuchet MS" w:hAnsi="Trebuchet MS" w:eastAsia="Trebuchet MS"/>
          <w:sz w:val="24"/>
        </w:rPr>
        <w:t>Declar de asemenea că nu a fost condamnat pentru infracțiunile sus menționate, vreun membru al organului de administrare, de conducere sau de supraveghere, sau care are putere de reprezentare, de decizie sau de control în cadrul subsemnatului .</w:t>
      </w:r>
    </w:p>
    <w:p>
      <w:pPr>
        <w:spacing w:line="6" w:lineRule="exact"/>
        <w:rPr>
          <w:rFonts w:ascii="Trebuchet MS" w:hAnsi="Trebuchet MS" w:eastAsia="Trebuchet MS"/>
          <w:b/>
          <w:sz w:val="24"/>
        </w:rPr>
      </w:pPr>
    </w:p>
    <w:p>
      <w:pPr>
        <w:spacing w:line="238" w:lineRule="auto"/>
        <w:ind w:right="20" w:firstLine="708"/>
        <w:jc w:val="both"/>
        <w:rPr>
          <w:rFonts w:ascii="Trebuchet MS" w:hAnsi="Trebuchet MS" w:eastAsia="Trebuchet MS"/>
          <w:sz w:val="24"/>
        </w:rPr>
      </w:pPr>
      <w:r>
        <w:rPr>
          <w:rFonts w:ascii="Trebuchet MS" w:hAnsi="Trebuchet MS" w:eastAsia="Trebuchet MS"/>
          <w:sz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pPr>
        <w:tabs>
          <w:tab w:val="left" w:pos="2160"/>
          <w:tab w:val="left" w:pos="3760"/>
          <w:tab w:val="left" w:pos="4720"/>
          <w:tab w:val="left" w:pos="6060"/>
          <w:tab w:val="left" w:pos="7100"/>
          <w:tab w:val="left" w:pos="7800"/>
          <w:tab w:val="left" w:pos="8780"/>
        </w:tabs>
        <w:spacing w:line="0" w:lineRule="atLeast"/>
        <w:jc w:val="both"/>
        <w:rPr>
          <w:rFonts w:ascii="Trebuchet MS" w:hAnsi="Trebuchet MS" w:eastAsia="Trebuchet MS"/>
          <w:sz w:val="24"/>
        </w:rPr>
      </w:pPr>
      <w:bookmarkStart w:id="1" w:name="page23"/>
      <w:bookmarkEnd w:id="1"/>
      <w:r>
        <w:rPr>
          <w:rFonts w:ascii="Trebuchet MS" w:hAnsi="Trebuchet MS" w:eastAsia="Trebuchet MS"/>
          <w:sz w:val="24"/>
        </w:rPr>
        <w:t>Prezenta</w:t>
      </w:r>
      <w:r>
        <w:rPr>
          <w:rFonts w:ascii="Trebuchet MS" w:hAnsi="Trebuchet MS" w:eastAsia="Trebuchet MS"/>
          <w:sz w:val="24"/>
          <w:lang w:val="ro-RO"/>
        </w:rPr>
        <w:t xml:space="preserve"> </w:t>
      </w:r>
      <w:r>
        <w:rPr>
          <w:rFonts w:ascii="Trebuchet MS" w:hAnsi="Trebuchet MS" w:eastAsia="Trebuchet MS"/>
          <w:sz w:val="24"/>
        </w:rPr>
        <w:t>declaraţie</w:t>
      </w:r>
      <w:r>
        <w:rPr>
          <w:rFonts w:ascii="Times New Roman" w:hAnsi="Times New Roman" w:eastAsia="Times New Roman"/>
        </w:rPr>
        <w:tab/>
      </w:r>
      <w:r>
        <w:rPr>
          <w:rFonts w:ascii="Trebuchet MS" w:hAnsi="Trebuchet MS" w:eastAsia="Trebuchet MS"/>
          <w:sz w:val="24"/>
        </w:rPr>
        <w:t>este</w:t>
      </w:r>
      <w:r>
        <w:rPr>
          <w:rFonts w:ascii="Trebuchet MS" w:hAnsi="Trebuchet MS" w:eastAsia="Trebuchet MS"/>
          <w:sz w:val="24"/>
          <w:lang w:val="ro-RO"/>
        </w:rPr>
        <w:t xml:space="preserve"> </w:t>
      </w:r>
      <w:r>
        <w:rPr>
          <w:rFonts w:ascii="Trebuchet MS" w:hAnsi="Trebuchet MS" w:eastAsia="Trebuchet MS"/>
          <w:sz w:val="24"/>
        </w:rPr>
        <w:t>valabilă</w:t>
      </w:r>
      <w:r>
        <w:rPr>
          <w:rFonts w:ascii="Trebuchet MS" w:hAnsi="Trebuchet MS" w:eastAsia="Trebuchet MS"/>
          <w:sz w:val="24"/>
          <w:lang w:val="ro-RO"/>
        </w:rPr>
        <w:t xml:space="preserve"> </w:t>
      </w:r>
      <w:r>
        <w:rPr>
          <w:rFonts w:ascii="Trebuchet MS" w:hAnsi="Trebuchet MS" w:eastAsia="Trebuchet MS"/>
          <w:sz w:val="24"/>
        </w:rPr>
        <w:t>până</w:t>
      </w:r>
      <w:r>
        <w:rPr>
          <w:rFonts w:ascii="Trebuchet MS" w:hAnsi="Trebuchet MS" w:eastAsia="Trebuchet MS"/>
          <w:sz w:val="24"/>
          <w:lang w:val="ro-RO"/>
        </w:rPr>
        <w:t xml:space="preserve"> </w:t>
      </w:r>
      <w:r>
        <w:rPr>
          <w:rFonts w:ascii="Trebuchet MS" w:hAnsi="Trebuchet MS" w:eastAsia="Trebuchet MS"/>
          <w:sz w:val="24"/>
        </w:rPr>
        <w:t>la</w:t>
      </w:r>
      <w:r>
        <w:rPr>
          <w:rFonts w:ascii="Trebuchet MS" w:hAnsi="Trebuchet MS" w:eastAsia="Trebuchet MS"/>
          <w:sz w:val="24"/>
          <w:lang w:val="ro-RO"/>
        </w:rPr>
        <w:t xml:space="preserve"> </w:t>
      </w:r>
      <w:r>
        <w:rPr>
          <w:rFonts w:ascii="Trebuchet MS" w:hAnsi="Trebuchet MS" w:eastAsia="Trebuchet MS"/>
          <w:sz w:val="24"/>
        </w:rPr>
        <w:t>data</w:t>
      </w:r>
      <w:r>
        <w:rPr>
          <w:rFonts w:ascii="Trebuchet MS" w:hAnsi="Trebuchet MS" w:eastAsia="Trebuchet MS"/>
          <w:sz w:val="24"/>
          <w:lang w:val="ro-RO"/>
        </w:rPr>
        <w:t xml:space="preserve"> </w:t>
      </w:r>
      <w:r>
        <w:rPr>
          <w:rFonts w:ascii="Trebuchet MS" w:hAnsi="Trebuchet MS" w:eastAsia="Trebuchet MS"/>
          <w:sz w:val="23"/>
        </w:rPr>
        <w:t>de</w:t>
      </w:r>
      <w:r>
        <w:rPr>
          <w:rFonts w:ascii="Trebuchet MS" w:hAnsi="Trebuchet MS" w:eastAsia="Trebuchet MS"/>
          <w:sz w:val="24"/>
        </w:rPr>
        <w:t>_________________________(se</w:t>
      </w:r>
    </w:p>
    <w:p>
      <w:pPr>
        <w:spacing w:line="239" w:lineRule="auto"/>
        <w:jc w:val="both"/>
        <w:rPr>
          <w:rFonts w:ascii="Trebuchet MS" w:hAnsi="Trebuchet MS" w:eastAsia="Trebuchet MS"/>
          <w:sz w:val="24"/>
        </w:rPr>
      </w:pPr>
      <w:r>
        <w:rPr>
          <w:rFonts w:ascii="Trebuchet MS" w:hAnsi="Trebuchet MS" w:eastAsia="Trebuchet MS"/>
          <w:sz w:val="24"/>
        </w:rPr>
        <w:t>precizează data expirării perioadei de valabilitate a ofertei)</w:t>
      </w:r>
    </w:p>
    <w:p>
      <w:pPr>
        <w:spacing w:line="1" w:lineRule="exact"/>
        <w:jc w:val="both"/>
        <w:rPr>
          <w:rFonts w:ascii="Times New Roman" w:hAnsi="Times New Roman" w:eastAsia="Times New Roman"/>
        </w:rPr>
      </w:pPr>
    </w:p>
    <w:p>
      <w:pPr>
        <w:spacing w:line="0" w:lineRule="atLeast"/>
        <w:ind w:left="280"/>
        <w:jc w:val="both"/>
        <w:rPr>
          <w:rFonts w:ascii="Trebuchet MS" w:hAnsi="Trebuchet MS" w:eastAsia="Trebuchet MS"/>
          <w:sz w:val="24"/>
        </w:rPr>
      </w:pPr>
      <w:r>
        <w:rPr>
          <w:rFonts w:ascii="Trebuchet MS" w:hAnsi="Trebuchet MS" w:eastAsia="Trebuchet MS"/>
          <w:sz w:val="24"/>
        </w:rPr>
        <w:t>Data completării ......................</w:t>
      </w:r>
    </w:p>
    <w:p>
      <w:pPr>
        <w:spacing w:line="5" w:lineRule="exact"/>
        <w:jc w:val="both"/>
        <w:rPr>
          <w:rFonts w:ascii="Times New Roman" w:hAnsi="Times New Roman" w:eastAsia="Times New Roman"/>
        </w:rPr>
      </w:pPr>
    </w:p>
    <w:p>
      <w:pPr>
        <w:spacing w:line="0" w:lineRule="atLeast"/>
        <w:ind w:left="6920"/>
        <w:jc w:val="both"/>
        <w:rPr>
          <w:rFonts w:ascii="Trebuchet MS" w:hAnsi="Trebuchet MS" w:eastAsia="Trebuchet MS"/>
          <w:sz w:val="23"/>
        </w:rPr>
      </w:pPr>
      <w:r>
        <w:rPr>
          <w:rFonts w:ascii="Trebuchet MS" w:hAnsi="Trebuchet MS" w:eastAsia="Trebuchet MS"/>
          <w:sz w:val="23"/>
        </w:rPr>
        <w:t>Operator economic,</w:t>
      </w:r>
    </w:p>
    <w:p>
      <w:pPr>
        <w:spacing w:line="11" w:lineRule="exact"/>
        <w:jc w:val="both"/>
        <w:rPr>
          <w:rFonts w:ascii="Times New Roman" w:hAnsi="Times New Roman" w:eastAsia="Times New Roman"/>
        </w:rPr>
      </w:pPr>
    </w:p>
    <w:p>
      <w:pPr>
        <w:spacing w:line="0" w:lineRule="atLeast"/>
        <w:ind w:left="6940"/>
        <w:jc w:val="both"/>
        <w:rPr>
          <w:rFonts w:ascii="Trebuchet MS" w:hAnsi="Trebuchet MS" w:eastAsia="Trebuchet MS"/>
          <w:sz w:val="23"/>
        </w:rPr>
      </w:pPr>
      <w:r>
        <w:rPr>
          <w:rFonts w:ascii="Trebuchet MS" w:hAnsi="Trebuchet MS" w:eastAsia="Trebuchet MS"/>
          <w:sz w:val="23"/>
        </w:rPr>
        <w:t>_________________</w:t>
      </w:r>
    </w:p>
    <w:p>
      <w:pPr>
        <w:spacing w:line="14" w:lineRule="exact"/>
        <w:jc w:val="both"/>
        <w:rPr>
          <w:rFonts w:ascii="Times New Roman" w:hAnsi="Times New Roman" w:eastAsia="Times New Roman"/>
        </w:rPr>
      </w:pPr>
    </w:p>
    <w:p>
      <w:pPr>
        <w:spacing w:line="238" w:lineRule="auto"/>
        <w:ind w:firstLine="6548"/>
        <w:jc w:val="both"/>
        <w:rPr>
          <w:rFonts w:ascii="Trebuchet MS" w:hAnsi="Trebuchet MS" w:eastAsia="Trebuchet MS"/>
          <w:i/>
          <w:sz w:val="24"/>
        </w:rPr>
      </w:pPr>
      <w:r>
        <w:rPr>
          <w:rFonts w:ascii="Trebuchet MS" w:hAnsi="Trebuchet MS" w:eastAsia="Trebuchet MS"/>
          <w:i/>
          <w:sz w:val="24"/>
        </w:rPr>
        <w:t>(semnatura autorizată) Nota :se va completa și de către ofertantul asociat, subcontractant sau terțul susținător (dacă este cazul)</w:t>
      </w:r>
    </w:p>
    <w:p>
      <w:pPr>
        <w:spacing w:line="279" w:lineRule="exact"/>
        <w:jc w:val="both"/>
        <w:rPr>
          <w:rFonts w:ascii="Times New Roman" w:hAnsi="Times New Roman" w:eastAsia="Times New Roman"/>
        </w:rPr>
      </w:pPr>
    </w:p>
    <w:p>
      <w:pPr>
        <w:spacing w:line="0" w:lineRule="atLeast"/>
        <w:jc w:val="both"/>
        <w:rPr>
          <w:rFonts w:ascii="Trebuchet MS" w:hAnsi="Trebuchet MS" w:eastAsia="Trebuchet MS"/>
          <w:i/>
          <w:sz w:val="24"/>
        </w:rPr>
      </w:pPr>
      <w:r>
        <w:rPr>
          <w:rFonts w:ascii="Trebuchet MS" w:hAnsi="Trebuchet MS" w:eastAsia="Trebuchet MS"/>
          <w:i/>
          <w:sz w:val="24"/>
        </w:rPr>
        <w:t>OPERATOR ECONOMIC</w:t>
      </w:r>
    </w:p>
    <w:p>
      <w:pPr>
        <w:spacing w:line="0" w:lineRule="atLeast"/>
        <w:jc w:val="both"/>
        <w:rPr>
          <w:rFonts w:ascii="Trebuchet MS" w:hAnsi="Trebuchet MS" w:eastAsia="Trebuchet MS"/>
          <w:i/>
          <w:sz w:val="24"/>
        </w:rPr>
        <w:sectPr>
          <w:pgSz w:w="11900" w:h="16838"/>
          <w:pgMar w:top="1401" w:right="1420" w:bottom="1440" w:left="1420" w:header="0" w:footer="0" w:gutter="0"/>
          <w:cols w:space="720" w:num="1"/>
          <w:docGrid w:linePitch="360" w:charSpace="0"/>
        </w:sectPr>
      </w:pPr>
    </w:p>
    <w:p>
      <w:bookmarkStart w:id="2" w:name="_GoBack"/>
      <w:bookmarkEnd w:id="2"/>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10006FF" w:usb1="4000205B" w:usb2="00000010" w:usb3="00000000" w:csb0="2000019F" w:csb1="00000000"/>
  </w:font>
  <w:font w:name="Verdana">
    <w:panose1 w:val="020B0604030504040204"/>
    <w:charset w:val="EE"/>
    <w:family w:val="swiss"/>
    <w:pitch w:val="default"/>
    <w:sig w:usb0="A10006FF" w:usb1="4000205B" w:usb2="00000010" w:usb3="00000000" w:csb0="2000019F" w:csb1="00000000"/>
  </w:font>
  <w:font w:name="Trebuchet MS">
    <w:panose1 w:val="020B0603020202020204"/>
    <w:charset w:val="00"/>
    <w:family w:val="swiss"/>
    <w:pitch w:val="default"/>
    <w:sig w:usb0="000006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2"/>
      <w:numFmt w:val="lowerLetter"/>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11A76"/>
    <w:rsid w:val="5E611A7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2017-04-19T07:25:00Z</dcterms:created>
  <dc:creator>Achizitii</dc:creator>
  <cp:lastModifiedBy>Achizitii</cp:lastModifiedBy>
  <dcterms:modified xsi:type="dcterms:W3CDTF">2017-04-19T07:27:13Z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